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7C66" w:rsidRPr="000402FA" w:rsidRDefault="00B46E04">
      <w:pPr>
        <w:spacing w:line="480" w:lineRule="auto"/>
        <w:jc w:val="center"/>
        <w:rPr>
          <w:sz w:val="24"/>
          <w:szCs w:val="24"/>
          <w:highlight w:val="yellow"/>
        </w:rPr>
      </w:pPr>
      <w:r w:rsidRPr="000402FA">
        <w:rPr>
          <w:rFonts w:eastAsia="黑体"/>
          <w:sz w:val="24"/>
          <w:szCs w:val="24"/>
          <w:highlight w:val="yellow"/>
        </w:rPr>
        <w:t>S</w:t>
      </w:r>
      <w:r w:rsidRPr="000402FA">
        <w:rPr>
          <w:rFonts w:eastAsia="黑体" w:hint="eastAsia"/>
          <w:sz w:val="24"/>
          <w:szCs w:val="24"/>
          <w:highlight w:val="yellow"/>
        </w:rPr>
        <w:t>upple</w:t>
      </w:r>
      <w:r w:rsidRPr="000402FA">
        <w:rPr>
          <w:rFonts w:eastAsia="黑体"/>
          <w:sz w:val="24"/>
          <w:szCs w:val="24"/>
          <w:highlight w:val="yellow"/>
        </w:rPr>
        <w:t xml:space="preserve">mentary </w:t>
      </w:r>
      <w:r w:rsidR="006C7C82" w:rsidRPr="000402FA">
        <w:rPr>
          <w:sz w:val="24"/>
          <w:szCs w:val="24"/>
          <w:highlight w:val="yellow"/>
        </w:rPr>
        <w:t>Table 2. Comparison of clinical characteristics and prognosis between different causes of ruptured neuroblastoma groups</w:t>
      </w:r>
    </w:p>
    <w:tbl>
      <w:tblPr>
        <w:tblW w:w="11623" w:type="dxa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2394"/>
        <w:gridCol w:w="1575"/>
        <w:gridCol w:w="1701"/>
        <w:gridCol w:w="1701"/>
        <w:gridCol w:w="992"/>
        <w:gridCol w:w="992"/>
      </w:tblGrid>
      <w:tr w:rsidR="00AE6710" w:rsidRPr="000402FA" w:rsidTr="00BA31B7">
        <w:trPr>
          <w:jc w:val="center"/>
        </w:trPr>
        <w:tc>
          <w:tcPr>
            <w:tcW w:w="46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bCs/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bCs/>
                <w:kern w:val="0"/>
                <w:sz w:val="24"/>
                <w:szCs w:val="24"/>
                <w:highlight w:val="yellow"/>
              </w:rPr>
              <w:t>Variables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bCs/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bCs/>
                <w:kern w:val="0"/>
                <w:sz w:val="24"/>
                <w:szCs w:val="24"/>
                <w:highlight w:val="yellow"/>
              </w:rPr>
              <w:t>Spontaneous (n = 22)</w:t>
            </w:r>
            <w:r w:rsidR="008565B8" w:rsidRPr="000402FA">
              <w:rPr>
                <w:bCs/>
                <w:kern w:val="0"/>
                <w:sz w:val="24"/>
                <w:szCs w:val="24"/>
                <w:highlight w:val="yellow"/>
                <w:vertAlign w:val="superscript"/>
              </w:rPr>
              <w:t xml:space="preserve"> 1,2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bCs/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bCs/>
                <w:kern w:val="0"/>
                <w:sz w:val="24"/>
                <w:szCs w:val="24"/>
                <w:highlight w:val="yellow"/>
              </w:rPr>
              <w:t>Chemotherapy (n = 18)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bCs/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bCs/>
                <w:kern w:val="0"/>
                <w:sz w:val="24"/>
                <w:szCs w:val="24"/>
                <w:highlight w:val="yellow"/>
              </w:rPr>
              <w:t>Biopsy</w:t>
            </w:r>
          </w:p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bCs/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bCs/>
                <w:kern w:val="0"/>
                <w:sz w:val="24"/>
                <w:szCs w:val="24"/>
                <w:highlight w:val="yellow"/>
              </w:rPr>
              <w:t>(n = 7)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bCs/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bCs/>
                <w:kern w:val="0"/>
                <w:sz w:val="24"/>
                <w:szCs w:val="24"/>
                <w:highlight w:val="yellow"/>
              </w:rPr>
              <w:t xml:space="preserve">Results </w:t>
            </w:r>
            <w:r w:rsidRPr="000402FA">
              <w:rPr>
                <w:bCs/>
                <w:kern w:val="0"/>
                <w:sz w:val="24"/>
                <w:szCs w:val="24"/>
                <w:highlight w:val="yellow"/>
                <w:vertAlign w:val="superscript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bCs/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bCs/>
                <w:i/>
                <w:kern w:val="0"/>
                <w:sz w:val="24"/>
                <w:szCs w:val="24"/>
                <w:highlight w:val="yellow"/>
              </w:rPr>
              <w:t>P</w:t>
            </w: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Gender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Female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1.251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0.5349</w:t>
            </w: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394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Male</w:t>
            </w: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14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9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5</w:t>
            </w: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Age (months)</w:t>
            </w:r>
          </w:p>
        </w:tc>
        <w:tc>
          <w:tcPr>
            <w:tcW w:w="2394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3</w:t>
            </w:r>
            <w:r w:rsidR="00BA31B7" w:rsidRPr="000402FA">
              <w:rPr>
                <w:kern w:val="0"/>
                <w:sz w:val="24"/>
                <w:szCs w:val="24"/>
                <w:highlight w:val="yellow"/>
              </w:rPr>
              <w:t xml:space="preserve">9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(28,</w:t>
            </w:r>
            <w:r w:rsidR="00BA31B7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48)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2</w:t>
            </w:r>
            <w:r w:rsidR="00BA31B7" w:rsidRPr="000402FA">
              <w:rPr>
                <w:kern w:val="0"/>
                <w:sz w:val="24"/>
                <w:szCs w:val="24"/>
                <w:highlight w:val="yellow"/>
              </w:rPr>
              <w:t xml:space="preserve">7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(18,</w:t>
            </w:r>
            <w:r w:rsidR="00BA31B7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30)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25</w:t>
            </w:r>
            <w:r w:rsidR="00BA31B7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(14,</w:t>
            </w:r>
            <w:r w:rsidR="00BA31B7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44)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7.795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0.0203</w:t>
            </w: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Primary site</w:t>
            </w:r>
          </w:p>
        </w:tc>
        <w:tc>
          <w:tcPr>
            <w:tcW w:w="2394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Adrenal</w:t>
            </w: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11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14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3.429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0.1801</w:t>
            </w: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394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Retroperitoneum</w:t>
            </w: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11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Maximum diameter of primary tumor (cm)</w:t>
            </w:r>
          </w:p>
        </w:tc>
        <w:tc>
          <w:tcPr>
            <w:tcW w:w="2394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13.7</w:t>
            </w:r>
            <w:r w:rsidR="00BA31B7" w:rsidRPr="000402FA">
              <w:rPr>
                <w:kern w:val="0"/>
                <w:sz w:val="24"/>
                <w:szCs w:val="24"/>
                <w:highlight w:val="yellow"/>
              </w:rPr>
              <w:t xml:space="preserve">0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(11.62,</w:t>
            </w:r>
            <w:r w:rsidR="00BA31B7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15.8</w:t>
            </w:r>
            <w:r w:rsidR="00BA31B7" w:rsidRPr="000402FA">
              <w:rPr>
                <w:kern w:val="0"/>
                <w:sz w:val="24"/>
                <w:szCs w:val="24"/>
                <w:highlight w:val="yellow"/>
              </w:rPr>
              <w:t>0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)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12.85</w:t>
            </w:r>
            <w:r w:rsidR="00BA31B7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(10.7</w:t>
            </w:r>
            <w:r w:rsidR="00BA31B7" w:rsidRPr="000402FA">
              <w:rPr>
                <w:kern w:val="0"/>
                <w:sz w:val="24"/>
                <w:szCs w:val="24"/>
                <w:highlight w:val="yellow"/>
              </w:rPr>
              <w:t>8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,</w:t>
            </w:r>
            <w:r w:rsidR="00BA31B7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16.1</w:t>
            </w:r>
            <w:r w:rsidR="00BA31B7" w:rsidRPr="000402FA">
              <w:rPr>
                <w:kern w:val="0"/>
                <w:sz w:val="24"/>
                <w:szCs w:val="24"/>
                <w:highlight w:val="yellow"/>
              </w:rPr>
              <w:t>0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)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12.2</w:t>
            </w:r>
            <w:r w:rsidR="00BA31B7" w:rsidRPr="000402FA">
              <w:rPr>
                <w:kern w:val="0"/>
                <w:sz w:val="24"/>
                <w:szCs w:val="24"/>
                <w:highlight w:val="yellow"/>
              </w:rPr>
              <w:t xml:space="preserve">0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(10.8</w:t>
            </w:r>
            <w:r w:rsidR="00BA31B7" w:rsidRPr="000402FA">
              <w:rPr>
                <w:kern w:val="0"/>
                <w:sz w:val="24"/>
                <w:szCs w:val="24"/>
                <w:highlight w:val="yellow"/>
              </w:rPr>
              <w:t>0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,</w:t>
            </w:r>
            <w:r w:rsidR="00BA31B7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13.3</w:t>
            </w:r>
            <w:r w:rsidR="00BA31B7" w:rsidRPr="000402FA">
              <w:rPr>
                <w:kern w:val="0"/>
                <w:sz w:val="24"/>
                <w:szCs w:val="24"/>
                <w:highlight w:val="yellow"/>
              </w:rPr>
              <w:t>0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)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0.991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0.6091</w:t>
            </w: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 xml:space="preserve">NSE (ng/mL) </w:t>
            </w:r>
            <w:r w:rsidRPr="000402FA">
              <w:rPr>
                <w:kern w:val="0"/>
                <w:sz w:val="24"/>
                <w:szCs w:val="24"/>
                <w:highlight w:val="yellow"/>
                <w:vertAlign w:val="superscript"/>
              </w:rPr>
              <w:t>4</w:t>
            </w:r>
          </w:p>
        </w:tc>
        <w:tc>
          <w:tcPr>
            <w:tcW w:w="2394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≤</w:t>
            </w:r>
            <w:r w:rsidR="004D6BBB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370</w:t>
            </w: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0.061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0.9699</w:t>
            </w: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394" w:type="dxa"/>
            <w:vAlign w:val="center"/>
          </w:tcPr>
          <w:p w:rsidR="007A7C66" w:rsidRPr="000402FA" w:rsidRDefault="004D6BBB" w:rsidP="004D6BB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 xml:space="preserve">&gt; </w:t>
            </w:r>
            <w:r w:rsidR="006C7C82" w:rsidRPr="000402FA">
              <w:rPr>
                <w:kern w:val="0"/>
                <w:sz w:val="24"/>
                <w:szCs w:val="24"/>
                <w:highlight w:val="yellow"/>
              </w:rPr>
              <w:t>370</w:t>
            </w: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18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15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Ferritin (ng/mL)</w:t>
            </w:r>
          </w:p>
        </w:tc>
        <w:tc>
          <w:tcPr>
            <w:tcW w:w="2394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356.9</w:t>
            </w:r>
            <w:r w:rsidR="0068057A" w:rsidRPr="000402FA">
              <w:rPr>
                <w:kern w:val="0"/>
                <w:sz w:val="24"/>
                <w:szCs w:val="24"/>
                <w:highlight w:val="yellow"/>
              </w:rPr>
              <w:t xml:space="preserve">0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(112.8</w:t>
            </w:r>
            <w:r w:rsidR="0068057A" w:rsidRPr="000402FA">
              <w:rPr>
                <w:kern w:val="0"/>
                <w:sz w:val="24"/>
                <w:szCs w:val="24"/>
                <w:highlight w:val="yellow"/>
              </w:rPr>
              <w:t>0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,</w:t>
            </w:r>
            <w:r w:rsidR="0068057A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702.6</w:t>
            </w:r>
            <w:r w:rsidR="0068057A" w:rsidRPr="000402FA">
              <w:rPr>
                <w:kern w:val="0"/>
                <w:sz w:val="24"/>
                <w:szCs w:val="24"/>
                <w:highlight w:val="yellow"/>
              </w:rPr>
              <w:t>0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)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245.3</w:t>
            </w:r>
            <w:r w:rsidR="0068057A" w:rsidRPr="000402FA">
              <w:rPr>
                <w:kern w:val="0"/>
                <w:sz w:val="24"/>
                <w:szCs w:val="24"/>
                <w:highlight w:val="yellow"/>
              </w:rPr>
              <w:t xml:space="preserve">0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(206.6</w:t>
            </w:r>
            <w:r w:rsidR="0068057A" w:rsidRPr="000402FA">
              <w:rPr>
                <w:kern w:val="0"/>
                <w:sz w:val="24"/>
                <w:szCs w:val="24"/>
                <w:highlight w:val="yellow"/>
              </w:rPr>
              <w:t>0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,</w:t>
            </w:r>
            <w:r w:rsidR="0068057A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412.1</w:t>
            </w:r>
            <w:r w:rsidR="0068057A" w:rsidRPr="000402FA">
              <w:rPr>
                <w:kern w:val="0"/>
                <w:sz w:val="24"/>
                <w:szCs w:val="24"/>
                <w:highlight w:val="yellow"/>
              </w:rPr>
              <w:t>3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)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330.75</w:t>
            </w:r>
            <w:r w:rsidR="0068057A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(110.2</w:t>
            </w:r>
            <w:r w:rsidR="0068057A" w:rsidRPr="000402FA">
              <w:rPr>
                <w:kern w:val="0"/>
                <w:sz w:val="24"/>
                <w:szCs w:val="24"/>
                <w:highlight w:val="yellow"/>
              </w:rPr>
              <w:t>0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,</w:t>
            </w:r>
            <w:r w:rsidR="0068057A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751.3</w:t>
            </w:r>
            <w:r w:rsidR="0068057A" w:rsidRPr="000402FA">
              <w:rPr>
                <w:kern w:val="0"/>
                <w:sz w:val="24"/>
                <w:szCs w:val="24"/>
                <w:highlight w:val="yellow"/>
              </w:rPr>
              <w:t>0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)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0.28</w:t>
            </w:r>
            <w:r w:rsidR="007431FD" w:rsidRPr="000402FA">
              <w:rPr>
                <w:kern w:val="0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0.8681</w:t>
            </w: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Urinary VMA (%)</w:t>
            </w:r>
          </w:p>
        </w:tc>
        <w:tc>
          <w:tcPr>
            <w:tcW w:w="2394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14.37</w:t>
            </w:r>
            <w:r w:rsidR="00BA4151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(9.17,</w:t>
            </w:r>
            <w:r w:rsidR="00BA4151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234.1</w:t>
            </w:r>
            <w:r w:rsidR="00BA4151" w:rsidRPr="000402FA">
              <w:rPr>
                <w:kern w:val="0"/>
                <w:sz w:val="24"/>
                <w:szCs w:val="24"/>
                <w:highlight w:val="yellow"/>
              </w:rPr>
              <w:t>2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)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39.6</w:t>
            </w:r>
            <w:r w:rsidR="00BA4151" w:rsidRPr="000402FA">
              <w:rPr>
                <w:kern w:val="0"/>
                <w:sz w:val="24"/>
                <w:szCs w:val="24"/>
                <w:highlight w:val="yellow"/>
              </w:rPr>
              <w:t xml:space="preserve">8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(13.8</w:t>
            </w:r>
            <w:r w:rsidR="00BA4151" w:rsidRPr="000402FA">
              <w:rPr>
                <w:kern w:val="0"/>
                <w:sz w:val="24"/>
                <w:szCs w:val="24"/>
                <w:highlight w:val="yellow"/>
              </w:rPr>
              <w:t>1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,</w:t>
            </w:r>
            <w:r w:rsidR="002A2231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81.17)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14.18</w:t>
            </w:r>
            <w:r w:rsidR="00BA4151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(8.45,</w:t>
            </w:r>
            <w:r w:rsidR="002A2231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72.0</w:t>
            </w:r>
            <w:r w:rsidR="00BA4151" w:rsidRPr="000402FA">
              <w:rPr>
                <w:kern w:val="0"/>
                <w:sz w:val="24"/>
                <w:szCs w:val="24"/>
                <w:highlight w:val="yellow"/>
              </w:rPr>
              <w:t>6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)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1.034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0.5962</w:t>
            </w: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Urinary HVA (%)</w:t>
            </w:r>
          </w:p>
        </w:tc>
        <w:tc>
          <w:tcPr>
            <w:tcW w:w="2394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14.65</w:t>
            </w:r>
            <w:r w:rsidR="00BA4151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(4.24,</w:t>
            </w:r>
            <w:r w:rsidR="00BA4151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45.86)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24.7</w:t>
            </w:r>
            <w:r w:rsidR="00BA4151" w:rsidRPr="000402FA">
              <w:rPr>
                <w:kern w:val="0"/>
                <w:sz w:val="24"/>
                <w:szCs w:val="24"/>
                <w:highlight w:val="yellow"/>
              </w:rPr>
              <w:t xml:space="preserve">0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(8.74,</w:t>
            </w:r>
            <w:r w:rsidR="00BA4151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45.27)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11.39</w:t>
            </w:r>
            <w:r w:rsidR="00BA4151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(3.0</w:t>
            </w:r>
            <w:r w:rsidR="00C34828" w:rsidRPr="000402FA">
              <w:rPr>
                <w:kern w:val="0"/>
                <w:sz w:val="24"/>
                <w:szCs w:val="24"/>
                <w:highlight w:val="yellow"/>
              </w:rPr>
              <w:t>3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,</w:t>
            </w:r>
            <w:r w:rsidR="00C34828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19.55)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3.16</w:t>
            </w:r>
            <w:r w:rsidR="007431FD" w:rsidRPr="000402FA">
              <w:rPr>
                <w:kern w:val="0"/>
                <w:sz w:val="24"/>
                <w:szCs w:val="24"/>
                <w:highlight w:val="yellow"/>
              </w:rPr>
              <w:t>5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0.2055</w:t>
            </w: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LDH (U/L)</w:t>
            </w:r>
          </w:p>
        </w:tc>
        <w:tc>
          <w:tcPr>
            <w:tcW w:w="2394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2676</w:t>
            </w:r>
            <w:r w:rsidR="00C34828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(1143,</w:t>
            </w:r>
            <w:r w:rsidR="00C34828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lastRenderedPageBreak/>
              <w:t>4271)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lastRenderedPageBreak/>
              <w:t>2685</w:t>
            </w:r>
            <w:r w:rsidR="00C34828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(1658,</w:t>
            </w:r>
            <w:r w:rsidR="00C34828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lastRenderedPageBreak/>
              <w:t>3902)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lastRenderedPageBreak/>
              <w:t>3329</w:t>
            </w:r>
            <w:r w:rsidR="00C34828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(2215,</w:t>
            </w:r>
            <w:r w:rsidR="00C34828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lastRenderedPageBreak/>
              <w:t>5151)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lastRenderedPageBreak/>
              <w:t>0.32</w:t>
            </w:r>
            <w:r w:rsidR="007431FD" w:rsidRPr="000402FA">
              <w:rPr>
                <w:kern w:val="0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0.8509</w:t>
            </w: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bCs/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bCs/>
                <w:kern w:val="0"/>
                <w:sz w:val="24"/>
                <w:szCs w:val="24"/>
                <w:highlight w:val="yellow"/>
              </w:rPr>
              <w:t>INPC categories</w:t>
            </w:r>
          </w:p>
        </w:tc>
        <w:tc>
          <w:tcPr>
            <w:tcW w:w="2394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NB</w:t>
            </w: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11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11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7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-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-</w:t>
            </w: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394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proofErr w:type="spellStart"/>
            <w:r w:rsidRPr="000402FA">
              <w:rPr>
                <w:kern w:val="0"/>
                <w:sz w:val="24"/>
                <w:szCs w:val="24"/>
                <w:highlight w:val="yellow"/>
              </w:rPr>
              <w:t>GNBi</w:t>
            </w:r>
            <w:proofErr w:type="spellEnd"/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394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proofErr w:type="spellStart"/>
            <w:r w:rsidRPr="000402FA">
              <w:rPr>
                <w:kern w:val="0"/>
                <w:sz w:val="24"/>
                <w:szCs w:val="24"/>
                <w:highlight w:val="yellow"/>
              </w:rPr>
              <w:t>GNBn</w:t>
            </w:r>
            <w:proofErr w:type="spellEnd"/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bCs/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bCs/>
                <w:kern w:val="0"/>
                <w:sz w:val="24"/>
                <w:szCs w:val="24"/>
                <w:highlight w:val="yellow"/>
              </w:rPr>
              <w:t xml:space="preserve">Grade of </w:t>
            </w:r>
            <w:proofErr w:type="spellStart"/>
            <w:r w:rsidRPr="000402FA">
              <w:rPr>
                <w:bCs/>
                <w:kern w:val="0"/>
                <w:sz w:val="24"/>
                <w:szCs w:val="24"/>
                <w:highlight w:val="yellow"/>
              </w:rPr>
              <w:t>neuroblastic</w:t>
            </w:r>
            <w:proofErr w:type="spellEnd"/>
            <w:r w:rsidRPr="000402FA">
              <w:rPr>
                <w:bCs/>
                <w:kern w:val="0"/>
                <w:sz w:val="24"/>
                <w:szCs w:val="24"/>
                <w:highlight w:val="yellow"/>
              </w:rPr>
              <w:t xml:space="preserve"> differentiation</w:t>
            </w:r>
          </w:p>
        </w:tc>
        <w:tc>
          <w:tcPr>
            <w:tcW w:w="2394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bCs/>
                <w:kern w:val="0"/>
                <w:sz w:val="24"/>
                <w:szCs w:val="24"/>
                <w:highlight w:val="yellow"/>
              </w:rPr>
              <w:t>Undifferentiated</w:t>
            </w: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6.88</w:t>
            </w:r>
            <w:r w:rsidR="007431FD" w:rsidRPr="000402FA">
              <w:rPr>
                <w:kern w:val="0"/>
                <w:sz w:val="24"/>
                <w:szCs w:val="24"/>
                <w:highlight w:val="yellow"/>
              </w:rPr>
              <w:t>5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0.1419</w:t>
            </w: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394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Differentiating</w:t>
            </w: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394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bCs/>
                <w:kern w:val="0"/>
                <w:sz w:val="24"/>
                <w:szCs w:val="24"/>
                <w:highlight w:val="yellow"/>
              </w:rPr>
              <w:t>Poorly differentiated</w:t>
            </w: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9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7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bCs/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bCs/>
                <w:kern w:val="0"/>
                <w:sz w:val="24"/>
                <w:szCs w:val="24"/>
                <w:highlight w:val="yellow"/>
              </w:rPr>
              <w:t>MKI</w:t>
            </w:r>
          </w:p>
        </w:tc>
        <w:tc>
          <w:tcPr>
            <w:tcW w:w="2394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sz w:val="24"/>
                <w:szCs w:val="24"/>
                <w:highlight w:val="yellow"/>
              </w:rPr>
              <w:t>&lt; 2%</w:t>
            </w: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0.297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0.8614</w:t>
            </w: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394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sz w:val="24"/>
                <w:szCs w:val="24"/>
                <w:highlight w:val="yellow"/>
              </w:rPr>
              <w:t>2% - 4%</w:t>
            </w: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5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394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sz w:val="24"/>
                <w:szCs w:val="24"/>
                <w:highlight w:val="yellow"/>
              </w:rPr>
              <w:t>&gt; 4%</w:t>
            </w: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INPC</w:t>
            </w:r>
          </w:p>
        </w:tc>
        <w:tc>
          <w:tcPr>
            <w:tcW w:w="2394" w:type="dxa"/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Favorable</w:t>
            </w: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-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-</w:t>
            </w: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394" w:type="dxa"/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Unfavorable</w:t>
            </w: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8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8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i/>
                <w:kern w:val="0"/>
                <w:sz w:val="24"/>
                <w:szCs w:val="24"/>
                <w:highlight w:val="yellow"/>
              </w:rPr>
              <w:t>MYCN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 xml:space="preserve"> status</w:t>
            </w:r>
          </w:p>
        </w:tc>
        <w:tc>
          <w:tcPr>
            <w:tcW w:w="2394" w:type="dxa"/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Not amplified</w:t>
            </w: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1.009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0.6039</w:t>
            </w: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394" w:type="dxa"/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Amplified</w:t>
            </w: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9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5</w:t>
            </w: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11q</w:t>
            </w:r>
          </w:p>
        </w:tc>
        <w:tc>
          <w:tcPr>
            <w:tcW w:w="2394" w:type="dxa"/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Normal</w:t>
            </w: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12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3.444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0.1787</w:t>
            </w: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394" w:type="dxa"/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Aberration</w:t>
            </w: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1p</w:t>
            </w:r>
          </w:p>
        </w:tc>
        <w:tc>
          <w:tcPr>
            <w:tcW w:w="2394" w:type="dxa"/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Normal</w:t>
            </w: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0.541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0.7629</w:t>
            </w: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394" w:type="dxa"/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Aberration</w:t>
            </w: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INRG stage</w:t>
            </w:r>
          </w:p>
        </w:tc>
        <w:tc>
          <w:tcPr>
            <w:tcW w:w="2394" w:type="dxa"/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L1</w:t>
            </w: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9.870</w:t>
            </w:r>
          </w:p>
        </w:tc>
        <w:tc>
          <w:tcPr>
            <w:tcW w:w="992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0.0427</w:t>
            </w: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394" w:type="dxa"/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L2</w:t>
            </w: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8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vAlign w:val="center"/>
          </w:tcPr>
          <w:p w:rsidR="007A7C66" w:rsidRPr="000402FA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394" w:type="dxa"/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M</w:t>
            </w:r>
          </w:p>
        </w:tc>
        <w:tc>
          <w:tcPr>
            <w:tcW w:w="1575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13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16</w:t>
            </w:r>
          </w:p>
        </w:tc>
        <w:tc>
          <w:tcPr>
            <w:tcW w:w="1701" w:type="dxa"/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MS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INRG risk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Very low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3.584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0.7328</w:t>
            </w: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Low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Intermediate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High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Hemoglobin (g/L)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78</w:t>
            </w:r>
            <w:r w:rsidR="00C34828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(5</w:t>
            </w:r>
            <w:r w:rsidR="00C34828" w:rsidRPr="000402FA">
              <w:rPr>
                <w:kern w:val="0"/>
                <w:sz w:val="24"/>
                <w:szCs w:val="24"/>
                <w:highlight w:val="yellow"/>
              </w:rPr>
              <w:t>3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,</w:t>
            </w:r>
            <w:r w:rsidR="00C34828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96)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72</w:t>
            </w:r>
            <w:r w:rsidR="00C34828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(5</w:t>
            </w:r>
            <w:r w:rsidR="00C34828" w:rsidRPr="000402FA">
              <w:rPr>
                <w:kern w:val="0"/>
                <w:sz w:val="24"/>
                <w:szCs w:val="24"/>
                <w:highlight w:val="yellow"/>
              </w:rPr>
              <w:t>9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,</w:t>
            </w:r>
            <w:r w:rsidR="00C34828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87)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74</w:t>
            </w:r>
            <w:r w:rsidR="00C34828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(58,</w:t>
            </w:r>
            <w:r w:rsidR="00C34828" w:rsidRPr="000402FA">
              <w:rPr>
                <w:kern w:val="0"/>
                <w:sz w:val="24"/>
                <w:szCs w:val="24"/>
                <w:highlight w:val="yellow"/>
              </w:rPr>
              <w:t xml:space="preserve"> </w:t>
            </w:r>
            <w:r w:rsidRPr="000402FA">
              <w:rPr>
                <w:kern w:val="0"/>
                <w:sz w:val="24"/>
                <w:szCs w:val="24"/>
                <w:highlight w:val="yellow"/>
              </w:rPr>
              <w:t>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0.179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0.9142</w:t>
            </w: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Prognosis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Died of tumor rupture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4.371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0.6266</w:t>
            </w: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Treatment withdraw after tumor rupture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tcBorders>
              <w:top w:val="nil"/>
              <w:left w:val="nil"/>
              <w:right w:val="nil"/>
            </w:tcBorders>
            <w:vAlign w:val="center"/>
          </w:tcPr>
          <w:p w:rsidR="007A7C66" w:rsidRPr="000402FA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394" w:type="dxa"/>
            <w:tcBorders>
              <w:top w:val="nil"/>
              <w:left w:val="nil"/>
              <w:right w:val="nil"/>
            </w:tcBorders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Survived after risk-based therapy</w:t>
            </w:r>
          </w:p>
        </w:tc>
        <w:tc>
          <w:tcPr>
            <w:tcW w:w="1575" w:type="dxa"/>
            <w:tcBorders>
              <w:top w:val="nil"/>
              <w:left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</w:tr>
      <w:tr w:rsidR="00AE6710" w:rsidRPr="000402FA" w:rsidTr="00BA31B7">
        <w:trPr>
          <w:jc w:val="center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0402FA" w:rsidRDefault="007A7C66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0402FA" w:rsidRDefault="006C7C82" w:rsidP="00BA31B7">
            <w:pPr>
              <w:pStyle w:val="1"/>
              <w:spacing w:line="480" w:lineRule="auto"/>
              <w:ind w:firstLineChars="0" w:firstLine="0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Died after risk-based therapy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0402FA" w:rsidRDefault="006C7C82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  <w:r w:rsidRPr="000402FA">
              <w:rPr>
                <w:kern w:val="0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A7C66" w:rsidRPr="000402FA" w:rsidRDefault="007A7C66" w:rsidP="00BA31B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kern w:val="0"/>
                <w:sz w:val="24"/>
                <w:szCs w:val="24"/>
                <w:highlight w:val="yellow"/>
              </w:rPr>
            </w:pPr>
          </w:p>
        </w:tc>
      </w:tr>
    </w:tbl>
    <w:p w:rsidR="007A7C66" w:rsidRPr="000402FA" w:rsidRDefault="006C7C82">
      <w:pPr>
        <w:spacing w:line="480" w:lineRule="auto"/>
        <w:rPr>
          <w:sz w:val="24"/>
          <w:szCs w:val="24"/>
          <w:highlight w:val="yellow"/>
        </w:rPr>
      </w:pPr>
      <w:r w:rsidRPr="000402FA">
        <w:rPr>
          <w:sz w:val="24"/>
          <w:szCs w:val="24"/>
          <w:highlight w:val="yellow"/>
          <w:vertAlign w:val="superscript"/>
        </w:rPr>
        <w:t>1</w:t>
      </w:r>
      <w:r w:rsidRPr="000402FA">
        <w:rPr>
          <w:sz w:val="24"/>
          <w:szCs w:val="24"/>
          <w:highlight w:val="yellow"/>
        </w:rPr>
        <w:t xml:space="preserve"> Continuous </w:t>
      </w:r>
      <w:proofErr w:type="gramStart"/>
      <w:r w:rsidRPr="000402FA">
        <w:rPr>
          <w:sz w:val="24"/>
          <w:szCs w:val="24"/>
          <w:highlight w:val="yellow"/>
        </w:rPr>
        <w:t>variables</w:t>
      </w:r>
      <w:proofErr w:type="gramEnd"/>
      <w:r w:rsidRPr="000402FA">
        <w:rPr>
          <w:sz w:val="24"/>
          <w:szCs w:val="24"/>
          <w:highlight w:val="yellow"/>
        </w:rPr>
        <w:t xml:space="preserve"> are presented as the median and interquartile range; </w:t>
      </w:r>
    </w:p>
    <w:p w:rsidR="007A7C66" w:rsidRPr="000402FA" w:rsidRDefault="006C7C82">
      <w:pPr>
        <w:spacing w:line="480" w:lineRule="auto"/>
        <w:rPr>
          <w:sz w:val="24"/>
          <w:szCs w:val="24"/>
          <w:highlight w:val="yellow"/>
        </w:rPr>
      </w:pPr>
      <w:r w:rsidRPr="000402FA">
        <w:rPr>
          <w:sz w:val="24"/>
          <w:szCs w:val="24"/>
          <w:highlight w:val="yellow"/>
          <w:vertAlign w:val="superscript"/>
        </w:rPr>
        <w:t>2</w:t>
      </w:r>
      <w:r w:rsidRPr="000402FA">
        <w:rPr>
          <w:sz w:val="24"/>
          <w:szCs w:val="24"/>
          <w:highlight w:val="yellow"/>
        </w:rPr>
        <w:t xml:space="preserve"> Classification variables are presented as numbers;</w:t>
      </w:r>
    </w:p>
    <w:p w:rsidR="007A7C66" w:rsidRPr="000402FA" w:rsidRDefault="006C7C82">
      <w:pPr>
        <w:spacing w:line="480" w:lineRule="auto"/>
        <w:rPr>
          <w:sz w:val="24"/>
          <w:szCs w:val="24"/>
          <w:highlight w:val="yellow"/>
          <w:vertAlign w:val="superscript"/>
        </w:rPr>
      </w:pPr>
      <w:r w:rsidRPr="000402FA">
        <w:rPr>
          <w:sz w:val="24"/>
          <w:szCs w:val="24"/>
          <w:highlight w:val="yellow"/>
          <w:vertAlign w:val="superscript"/>
        </w:rPr>
        <w:t>3</w:t>
      </w:r>
      <w:r w:rsidRPr="000402FA">
        <w:rPr>
          <w:sz w:val="24"/>
          <w:szCs w:val="24"/>
          <w:highlight w:val="yellow"/>
        </w:rPr>
        <w:t xml:space="preserve"> </w:t>
      </w:r>
      <w:r w:rsidRPr="000402FA">
        <w:rPr>
          <w:bCs/>
          <w:sz w:val="24"/>
          <w:szCs w:val="24"/>
          <w:highlight w:val="yellow"/>
        </w:rPr>
        <w:t>Results represent the z value of</w:t>
      </w:r>
      <w:r w:rsidRPr="000402FA">
        <w:rPr>
          <w:sz w:val="24"/>
          <w:szCs w:val="24"/>
          <w:highlight w:val="yellow"/>
        </w:rPr>
        <w:t xml:space="preserve"> the Mann-Whitney test and the χ2 value of the chi-square test, respectively;</w:t>
      </w:r>
    </w:p>
    <w:p w:rsidR="007A7C66" w:rsidRPr="000402FA" w:rsidRDefault="006C7C82">
      <w:pPr>
        <w:spacing w:line="480" w:lineRule="auto"/>
        <w:rPr>
          <w:sz w:val="24"/>
          <w:szCs w:val="24"/>
          <w:highlight w:val="yellow"/>
        </w:rPr>
      </w:pPr>
      <w:r w:rsidRPr="000402FA">
        <w:rPr>
          <w:sz w:val="24"/>
          <w:szCs w:val="24"/>
          <w:highlight w:val="yellow"/>
          <w:vertAlign w:val="superscript"/>
        </w:rPr>
        <w:t xml:space="preserve">4 </w:t>
      </w:r>
      <w:r w:rsidRPr="000402FA">
        <w:rPr>
          <w:sz w:val="24"/>
          <w:szCs w:val="24"/>
          <w:highlight w:val="yellow"/>
        </w:rPr>
        <w:t xml:space="preserve">Reference ranges of tumor markers: serum NSE ≤ 25 ng/mL; serum ferritin 6 ng/mL-159 ng/mL; </w:t>
      </w:r>
      <w:r w:rsidRPr="000402FA">
        <w:rPr>
          <w:kern w:val="0"/>
          <w:sz w:val="24"/>
          <w:szCs w:val="24"/>
          <w:highlight w:val="yellow"/>
        </w:rPr>
        <w:t>urinary</w:t>
      </w:r>
      <w:r w:rsidRPr="000402FA">
        <w:rPr>
          <w:sz w:val="24"/>
          <w:szCs w:val="24"/>
          <w:highlight w:val="yellow"/>
        </w:rPr>
        <w:t xml:space="preserve"> VMA 3.4%-51.4%; </w:t>
      </w:r>
      <w:r w:rsidRPr="000402FA">
        <w:rPr>
          <w:kern w:val="0"/>
          <w:sz w:val="24"/>
          <w:szCs w:val="24"/>
          <w:highlight w:val="yellow"/>
        </w:rPr>
        <w:t>urinary</w:t>
      </w:r>
      <w:r w:rsidRPr="000402FA">
        <w:rPr>
          <w:sz w:val="24"/>
          <w:szCs w:val="24"/>
          <w:highlight w:val="yellow"/>
        </w:rPr>
        <w:t xml:space="preserve"> HVA 0.2%-4.3%; serum LDH 110 U/L-295 U/L.</w:t>
      </w:r>
    </w:p>
    <w:p w:rsidR="007A7C66" w:rsidRPr="000402FA" w:rsidRDefault="007A7C66">
      <w:pPr>
        <w:spacing w:line="480" w:lineRule="auto"/>
        <w:rPr>
          <w:sz w:val="24"/>
          <w:szCs w:val="24"/>
          <w:highlight w:val="yellow"/>
        </w:rPr>
      </w:pPr>
    </w:p>
    <w:p w:rsidR="007A7C66" w:rsidRPr="00C1103F" w:rsidRDefault="006C7C82">
      <w:pPr>
        <w:spacing w:line="480" w:lineRule="auto"/>
        <w:rPr>
          <w:sz w:val="24"/>
          <w:szCs w:val="24"/>
        </w:rPr>
      </w:pPr>
      <w:r w:rsidRPr="000402FA">
        <w:rPr>
          <w:sz w:val="24"/>
          <w:szCs w:val="24"/>
          <w:highlight w:val="yellow"/>
        </w:rPr>
        <w:lastRenderedPageBreak/>
        <w:t xml:space="preserve">NSE, neuron-specific enolase; VMA, vanillylmandelic acid; HVA, </w:t>
      </w:r>
      <w:proofErr w:type="spellStart"/>
      <w:r w:rsidRPr="000402FA">
        <w:rPr>
          <w:sz w:val="24"/>
          <w:szCs w:val="24"/>
          <w:highlight w:val="yellow"/>
        </w:rPr>
        <w:t>homovanillic</w:t>
      </w:r>
      <w:proofErr w:type="spellEnd"/>
      <w:r w:rsidRPr="000402FA">
        <w:rPr>
          <w:sz w:val="24"/>
          <w:szCs w:val="24"/>
          <w:highlight w:val="yellow"/>
        </w:rPr>
        <w:t xml:space="preserve"> acid; LDH, lactate dehydrogenase; INPC, International Neuroblastoma Pathology Classification; NB, neuroblastoma; </w:t>
      </w:r>
      <w:proofErr w:type="spellStart"/>
      <w:r w:rsidRPr="000402FA">
        <w:rPr>
          <w:sz w:val="24"/>
          <w:szCs w:val="24"/>
          <w:highlight w:val="yellow"/>
        </w:rPr>
        <w:t>GNBi</w:t>
      </w:r>
      <w:proofErr w:type="spellEnd"/>
      <w:r w:rsidRPr="000402FA">
        <w:rPr>
          <w:sz w:val="24"/>
          <w:szCs w:val="24"/>
          <w:highlight w:val="yellow"/>
        </w:rPr>
        <w:t xml:space="preserve">, </w:t>
      </w:r>
      <w:proofErr w:type="spellStart"/>
      <w:r w:rsidRPr="000402FA">
        <w:rPr>
          <w:sz w:val="24"/>
          <w:szCs w:val="24"/>
          <w:highlight w:val="yellow"/>
        </w:rPr>
        <w:t>ganglioneuroblastoma</w:t>
      </w:r>
      <w:proofErr w:type="spellEnd"/>
      <w:r w:rsidRPr="000402FA">
        <w:rPr>
          <w:sz w:val="24"/>
          <w:szCs w:val="24"/>
          <w:highlight w:val="yellow"/>
        </w:rPr>
        <w:t xml:space="preserve">, intermixed; </w:t>
      </w:r>
      <w:proofErr w:type="spellStart"/>
      <w:r w:rsidRPr="000402FA">
        <w:rPr>
          <w:sz w:val="24"/>
          <w:szCs w:val="24"/>
          <w:highlight w:val="yellow"/>
        </w:rPr>
        <w:t>GNBn</w:t>
      </w:r>
      <w:proofErr w:type="spellEnd"/>
      <w:r w:rsidRPr="000402FA">
        <w:rPr>
          <w:sz w:val="24"/>
          <w:szCs w:val="24"/>
          <w:highlight w:val="yellow"/>
        </w:rPr>
        <w:t xml:space="preserve">, </w:t>
      </w:r>
      <w:proofErr w:type="spellStart"/>
      <w:r w:rsidRPr="000402FA">
        <w:rPr>
          <w:sz w:val="24"/>
          <w:szCs w:val="24"/>
          <w:highlight w:val="yellow"/>
        </w:rPr>
        <w:t>ganglioneuroblastoma</w:t>
      </w:r>
      <w:proofErr w:type="spellEnd"/>
      <w:r w:rsidRPr="000402FA">
        <w:rPr>
          <w:sz w:val="24"/>
          <w:szCs w:val="24"/>
          <w:highlight w:val="yellow"/>
        </w:rPr>
        <w:t>, nodular; MKI, mitosis-karyorrhexis index; INRG, International Neuroblastoma Risk Group.</w:t>
      </w:r>
      <w:bookmarkStart w:id="0" w:name="_GoBack"/>
      <w:bookmarkEnd w:id="0"/>
      <w:r w:rsidRPr="00C1103F">
        <w:rPr>
          <w:sz w:val="24"/>
          <w:szCs w:val="24"/>
        </w:rPr>
        <w:t xml:space="preserve"> </w:t>
      </w:r>
    </w:p>
    <w:sectPr w:rsidR="007A7C66" w:rsidRPr="00C110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9118C4"/>
    <w:multiLevelType w:val="hybridMultilevel"/>
    <w:tmpl w:val="3E02568C"/>
    <w:lvl w:ilvl="0" w:tplc="6822586A">
      <w:numFmt w:val="bullet"/>
      <w:lvlText w:val="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1EBA"/>
    <w:rsid w:val="00021287"/>
    <w:rsid w:val="000402FA"/>
    <w:rsid w:val="00087E9D"/>
    <w:rsid w:val="001427AE"/>
    <w:rsid w:val="0017336A"/>
    <w:rsid w:val="002A2231"/>
    <w:rsid w:val="00304438"/>
    <w:rsid w:val="003671AB"/>
    <w:rsid w:val="003B7792"/>
    <w:rsid w:val="003F2752"/>
    <w:rsid w:val="004D6BBB"/>
    <w:rsid w:val="00581EBA"/>
    <w:rsid w:val="006402B9"/>
    <w:rsid w:val="0068057A"/>
    <w:rsid w:val="006C7C82"/>
    <w:rsid w:val="007431FD"/>
    <w:rsid w:val="00782EF2"/>
    <w:rsid w:val="007A7C66"/>
    <w:rsid w:val="00853FCC"/>
    <w:rsid w:val="008565B8"/>
    <w:rsid w:val="008F119F"/>
    <w:rsid w:val="00950AA0"/>
    <w:rsid w:val="00AE6710"/>
    <w:rsid w:val="00B46E04"/>
    <w:rsid w:val="00B56D26"/>
    <w:rsid w:val="00B758B6"/>
    <w:rsid w:val="00BA31B7"/>
    <w:rsid w:val="00BA4151"/>
    <w:rsid w:val="00C1103F"/>
    <w:rsid w:val="00C34828"/>
    <w:rsid w:val="00D203B5"/>
    <w:rsid w:val="00D536D5"/>
    <w:rsid w:val="00E017ED"/>
    <w:rsid w:val="00E373CF"/>
    <w:rsid w:val="00E43D1D"/>
    <w:rsid w:val="00E818DE"/>
    <w:rsid w:val="00FA556C"/>
    <w:rsid w:val="00FD16B9"/>
    <w:rsid w:val="0FC266C4"/>
    <w:rsid w:val="17BF78D7"/>
    <w:rsid w:val="3D6E4C11"/>
    <w:rsid w:val="48464D78"/>
    <w:rsid w:val="5546637C"/>
    <w:rsid w:val="67673935"/>
    <w:rsid w:val="730C4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96B7FBB-3A45-4464-B069-FBD94400B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7">
    <w:name w:val="List Paragraph"/>
    <w:basedOn w:val="a"/>
    <w:uiPriority w:val="99"/>
    <w:rsid w:val="004D6BB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387</Words>
  <Characters>2210</Characters>
  <Application>Microsoft Office Word</Application>
  <DocSecurity>0</DocSecurity>
  <Lines>18</Lines>
  <Paragraphs>5</Paragraphs>
  <ScaleCrop>false</ScaleCrop>
  <Company/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 杨</dc:creator>
  <cp:lastModifiedBy>深 杨</cp:lastModifiedBy>
  <cp:revision>33</cp:revision>
  <dcterms:created xsi:type="dcterms:W3CDTF">2019-07-18T09:21:00Z</dcterms:created>
  <dcterms:modified xsi:type="dcterms:W3CDTF">2020-01-09T02:06:00Z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